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91" w:rsidRPr="00732375" w:rsidRDefault="001F3191" w:rsidP="001F3191">
      <w:pPr>
        <w:jc w:val="right"/>
        <w:rPr>
          <w:rFonts w:ascii="Arial" w:hAnsi="Arial" w:cs="Arial"/>
          <w:sz w:val="20"/>
          <w:szCs w:val="20"/>
          <w:lang w:eastAsia="en-GB"/>
        </w:rPr>
      </w:pPr>
      <w:bookmarkStart w:id="0" w:name="OLE_LINK4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6A23074" wp14:editId="57299A4C">
            <wp:extent cx="1447800" cy="1457325"/>
            <wp:effectExtent l="0" t="0" r="0" b="9525"/>
            <wp:docPr id="1" name="Bild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0"/>
          <w:szCs w:val="20"/>
          <w:lang w:eastAsia="en-GB"/>
        </w:rPr>
        <w:t xml:space="preserve">    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2112C60" wp14:editId="17E045C1">
            <wp:extent cx="2977596" cy="998220"/>
            <wp:effectExtent l="0" t="0" r="0" b="0"/>
            <wp:docPr id="6" name="Bild 6" descr="C:\Users\i109pc04\Application Data\Desktop\Aktuelle Dateien\EVSSAR\EVSSAR 2018\Log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109pc04\Application Data\Desktop\Aktuelle Dateien\EVSSAR\EVSSAR 2018\Logo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65" cy="99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91" w:rsidRDefault="001F3191" w:rsidP="001F3191">
      <w:pPr>
        <w:rPr>
          <w:lang w:eastAsia="en-GB"/>
        </w:rPr>
      </w:pPr>
      <w:r>
        <w:rPr>
          <w:b/>
          <w:sz w:val="28"/>
          <w:szCs w:val="28"/>
        </w:rPr>
        <w:t xml:space="preserve">  </w:t>
      </w:r>
      <w:r w:rsidRPr="00476A30">
        <w:rPr>
          <w:b/>
          <w:sz w:val="28"/>
          <w:szCs w:val="28"/>
        </w:rPr>
        <w:t>http://www.evssar.org</w:t>
      </w:r>
    </w:p>
    <w:p w:rsidR="001F3191" w:rsidRPr="00637FEE" w:rsidRDefault="001F3191" w:rsidP="001F3191">
      <w:pPr>
        <w:pStyle w:val="Web"/>
        <w:jc w:val="center"/>
        <w:rPr>
          <w:b/>
          <w:sz w:val="28"/>
        </w:rPr>
      </w:pPr>
      <w:r w:rsidRPr="00637FEE">
        <w:rPr>
          <w:b/>
          <w:sz w:val="28"/>
        </w:rPr>
        <w:t>Guide for authors</w:t>
      </w:r>
    </w:p>
    <w:p w:rsidR="00B1297A" w:rsidRDefault="00B1297A" w:rsidP="00B1297A">
      <w:pPr>
        <w:pStyle w:val="Web"/>
      </w:pPr>
      <w:r>
        <w:t xml:space="preserve">Abstracts should be single spaced, aligned left with no justification, in Times New Roman </w:t>
      </w:r>
      <w:proofErr w:type="gramStart"/>
      <w:r>
        <w:t>12 point</w:t>
      </w:r>
      <w:proofErr w:type="gramEnd"/>
      <w:r>
        <w:t xml:space="preserve"> font, with a 2 cm margin all around. </w:t>
      </w:r>
    </w:p>
    <w:p w:rsidR="00B1297A" w:rsidRDefault="00B1297A" w:rsidP="00B1297A">
      <w:pPr>
        <w:pStyle w:val="Web"/>
      </w:pPr>
      <w:r>
        <w:rPr>
          <w:rStyle w:val="a3"/>
        </w:rPr>
        <w:t xml:space="preserve">Abstracts should be written in English and should not exceed 600 words </w:t>
      </w:r>
      <w:proofErr w:type="spellStart"/>
      <w:r>
        <w:t>incl</w:t>
      </w:r>
      <w:proofErr w:type="spellEnd"/>
      <w:r>
        <w:t xml:space="preserve"> references </w:t>
      </w:r>
      <w:r w:rsidR="00B54B98">
        <w:t>Only e</w:t>
      </w:r>
      <w:r w:rsidRPr="00B54B98">
        <w:t>xtended abstracts by invited speakers: 5 pages</w:t>
      </w:r>
      <w:r>
        <w:t xml:space="preserve"> inclusive references at maximum. </w:t>
      </w:r>
    </w:p>
    <w:p w:rsidR="00B1297A" w:rsidRDefault="00B1297A" w:rsidP="00B1297A">
      <w:pPr>
        <w:pStyle w:val="Web"/>
      </w:pPr>
      <w:r>
        <w:t>Do not use line breaks or format abstracts in columns. </w:t>
      </w:r>
    </w:p>
    <w:p w:rsidR="00B1297A" w:rsidRDefault="00B1297A" w:rsidP="00B1297A">
      <w:pPr>
        <w:pStyle w:val="Web"/>
      </w:pPr>
      <w:r>
        <w:t>Line 1: Title (bold and aligned left). Do not use abbreviations in the title.</w:t>
      </w:r>
    </w:p>
    <w:p w:rsidR="00B1297A" w:rsidRDefault="00B1297A" w:rsidP="00B1297A">
      <w:pPr>
        <w:pStyle w:val="Web"/>
      </w:pPr>
      <w:r>
        <w:t xml:space="preserve">Line 2: Name(s) of Author(s) (aligned left). Superscript </w:t>
      </w:r>
      <w:r w:rsidR="00465239">
        <w:t>1</w:t>
      </w:r>
      <w:r>
        <w:t xml:space="preserve">, </w:t>
      </w:r>
      <w:r w:rsidR="00465239">
        <w:t>2</w:t>
      </w:r>
      <w:r>
        <w:t>, etc. for address(</w:t>
      </w:r>
      <w:proofErr w:type="spellStart"/>
      <w:r>
        <w:t>es</w:t>
      </w:r>
      <w:proofErr w:type="spellEnd"/>
      <w:r>
        <w:t>) different from that of first author. Name of presenting author should be underlined.</w:t>
      </w:r>
    </w:p>
    <w:p w:rsidR="00B1297A" w:rsidRDefault="00B1297A" w:rsidP="00B1297A">
      <w:pPr>
        <w:pStyle w:val="Web"/>
      </w:pPr>
      <w:r>
        <w:t>Line 3: Dept., Institution, City, State/Prov., Country, for each author, in sequence. (aligned left, no line breaks or line indents).</w:t>
      </w:r>
    </w:p>
    <w:p w:rsidR="00B1297A" w:rsidRDefault="00B1297A" w:rsidP="00B1297A">
      <w:pPr>
        <w:pStyle w:val="Web"/>
      </w:pPr>
      <w:r>
        <w:t>Line 4: Email address of corresponding author (aligned left)</w:t>
      </w:r>
    </w:p>
    <w:p w:rsidR="00B1297A" w:rsidRDefault="00B1297A" w:rsidP="00B1297A">
      <w:pPr>
        <w:pStyle w:val="Web"/>
      </w:pPr>
      <w:r>
        <w:t>Skip one line before body of text. No other blank lines are permitted. Text. (aligned left, no tabs, no indents, no line or column breaks).</w:t>
      </w:r>
    </w:p>
    <w:p w:rsidR="00B1297A" w:rsidRDefault="00B1297A" w:rsidP="00B1297A">
      <w:pPr>
        <w:pStyle w:val="Web"/>
      </w:pPr>
      <w:r>
        <w:t xml:space="preserve">Standard abbreviations may be used without definition. Other abbreviations must be defined by placing them in parentheses after the first time the full word appears. Basic methodology </w:t>
      </w:r>
      <w:proofErr w:type="gramStart"/>
      <w:r>
        <w:t>used</w:t>
      </w:r>
      <w:proofErr w:type="gramEnd"/>
      <w:r>
        <w:t xml:space="preserve"> and quantitative results must be included. Vague statements such as “additional results will be presented” should not be included.</w:t>
      </w:r>
    </w:p>
    <w:p w:rsidR="00B1297A" w:rsidRDefault="00B1297A" w:rsidP="00B1297A">
      <w:pPr>
        <w:pStyle w:val="Web"/>
      </w:pPr>
      <w:r>
        <w:t>References in the text (maximum of 3, extended abstracts by invited speakers: 10) should be indicated by superscript numbers in brackets corresponding with the reference list at the end of the abstract. Examples of references for a journal article and chapter in a book:</w:t>
      </w:r>
    </w:p>
    <w:p w:rsidR="00B1297A" w:rsidRDefault="00637FEE" w:rsidP="00B1297A">
      <w:pPr>
        <w:pStyle w:val="Web"/>
      </w:pPr>
      <w:r>
        <w:t>(</w:t>
      </w:r>
      <w:r w:rsidR="00B1297A">
        <w:t>1</w:t>
      </w:r>
      <w:r>
        <w:t>)</w:t>
      </w:r>
      <w:r w:rsidR="00B1297A">
        <w:t xml:space="preserve"> Watts PD, Smith PA, </w:t>
      </w:r>
      <w:proofErr w:type="spellStart"/>
      <w:r w:rsidR="00B1297A">
        <w:t>Jouet</w:t>
      </w:r>
      <w:proofErr w:type="spellEnd"/>
      <w:r w:rsidR="00B1297A">
        <w:t xml:space="preserve"> LG, et al. Artificial insemination made easy. J </w:t>
      </w:r>
      <w:proofErr w:type="spellStart"/>
      <w:r w:rsidR="00B1297A">
        <w:t>Transatlan</w:t>
      </w:r>
      <w:proofErr w:type="spellEnd"/>
      <w:r w:rsidR="00B1297A">
        <w:t xml:space="preserve"> Vet Med </w:t>
      </w:r>
      <w:proofErr w:type="gramStart"/>
      <w:r w:rsidR="00B1297A">
        <w:t>1985;14:28</w:t>
      </w:r>
      <w:proofErr w:type="gramEnd"/>
      <w:r w:rsidR="00B1297A">
        <w:t>-35.</w:t>
      </w:r>
    </w:p>
    <w:p w:rsidR="00B1297A" w:rsidRDefault="00637FEE" w:rsidP="00B1297A">
      <w:pPr>
        <w:pStyle w:val="Web"/>
      </w:pPr>
      <w:r>
        <w:t>(</w:t>
      </w:r>
      <w:r w:rsidR="00B1297A">
        <w:t>2</w:t>
      </w:r>
      <w:r>
        <w:t>)</w:t>
      </w:r>
      <w:r w:rsidR="00B1297A">
        <w:t xml:space="preserve"> </w:t>
      </w:r>
      <w:proofErr w:type="spellStart"/>
      <w:r w:rsidR="00B1297A">
        <w:t>Remlot</w:t>
      </w:r>
      <w:proofErr w:type="spellEnd"/>
      <w:r w:rsidR="00B1297A">
        <w:t xml:space="preserve"> BP and </w:t>
      </w:r>
      <w:proofErr w:type="spellStart"/>
      <w:r w:rsidR="00B1297A">
        <w:t>Luddy</w:t>
      </w:r>
      <w:proofErr w:type="spellEnd"/>
      <w:r w:rsidR="00B1297A">
        <w:t xml:space="preserve"> PW. Diseases of the severely immuno-deficient mouse. In: Weber RO, and Hedberg AC, eds. Fundamentals of transplantation surgery. Yorktown: WB Saunders Company, 1990:967-72.</w:t>
      </w:r>
    </w:p>
    <w:p w:rsidR="00B1297A" w:rsidRDefault="00B1297A" w:rsidP="00B1297A">
      <w:pPr>
        <w:pStyle w:val="Web"/>
      </w:pPr>
      <w:r>
        <w:lastRenderedPageBreak/>
        <w:t>Please stick to the file format of the following example:</w:t>
      </w:r>
    </w:p>
    <w:p w:rsidR="00B1297A" w:rsidRDefault="00B1297A" w:rsidP="00A60904">
      <w:pPr>
        <w:pStyle w:val="Web"/>
        <w:spacing w:before="0" w:beforeAutospacing="0" w:after="0" w:afterAutospacing="0"/>
      </w:pPr>
      <w:r>
        <w:rPr>
          <w:rStyle w:val="a3"/>
        </w:rPr>
        <w:t xml:space="preserve">Prepubertal treatment with </w:t>
      </w:r>
      <w:proofErr w:type="spellStart"/>
      <w:r>
        <w:rPr>
          <w:rStyle w:val="a3"/>
        </w:rPr>
        <w:t>Suprelorin</w:t>
      </w:r>
      <w:proofErr w:type="spellEnd"/>
      <w:r>
        <w:rPr>
          <w:rStyle w:val="a3"/>
        </w:rPr>
        <w:t xml:space="preserve"> influenced uterine expression of GPR54 but not of KP-10, steroid hormone receptors and GnRH-R </w:t>
      </w:r>
    </w:p>
    <w:p w:rsidR="00B1297A" w:rsidRPr="00B1297A" w:rsidRDefault="00B1297A" w:rsidP="00A60904">
      <w:pPr>
        <w:pStyle w:val="Web"/>
        <w:spacing w:before="0" w:beforeAutospacing="0" w:after="0" w:afterAutospacing="0"/>
        <w:rPr>
          <w:lang w:val="de-AT"/>
        </w:rPr>
      </w:pPr>
      <w:r w:rsidRPr="00234BFF">
        <w:rPr>
          <w:u w:val="single"/>
          <w:lang w:val="de-AT"/>
        </w:rPr>
        <w:t>S. Schäfer-Somi</w:t>
      </w:r>
      <w:r w:rsidRPr="00234BFF">
        <w:rPr>
          <w:u w:val="single"/>
          <w:vertAlign w:val="superscript"/>
          <w:lang w:val="de-AT"/>
        </w:rPr>
        <w:t>1</w:t>
      </w:r>
      <w:r w:rsidRPr="00B1297A">
        <w:rPr>
          <w:lang w:val="de-AT"/>
        </w:rPr>
        <w:t>, D. Kaya</w:t>
      </w:r>
      <w:r w:rsidRPr="00B1297A">
        <w:rPr>
          <w:vertAlign w:val="superscript"/>
          <w:lang w:val="de-AT"/>
        </w:rPr>
        <w:t>2</w:t>
      </w:r>
      <w:r w:rsidRPr="00B1297A">
        <w:rPr>
          <w:lang w:val="de-AT"/>
        </w:rPr>
        <w:t>, M. Sözmen</w:t>
      </w:r>
      <w:r w:rsidRPr="00B1297A">
        <w:rPr>
          <w:vertAlign w:val="superscript"/>
          <w:lang w:val="de-AT"/>
        </w:rPr>
        <w:t>3</w:t>
      </w:r>
      <w:r w:rsidRPr="00B1297A">
        <w:rPr>
          <w:lang w:val="de-AT"/>
        </w:rPr>
        <w:t>, S. Kaya</w:t>
      </w:r>
      <w:r w:rsidRPr="00B1297A">
        <w:rPr>
          <w:vertAlign w:val="superscript"/>
          <w:lang w:val="de-AT"/>
        </w:rPr>
        <w:t>2</w:t>
      </w:r>
      <w:r w:rsidRPr="00B1297A">
        <w:rPr>
          <w:lang w:val="de-AT"/>
        </w:rPr>
        <w:t>, S. Aslan</w:t>
      </w:r>
      <w:r w:rsidRPr="00B1297A">
        <w:rPr>
          <w:vertAlign w:val="superscript"/>
          <w:lang w:val="de-AT"/>
        </w:rPr>
        <w:t>4</w:t>
      </w:r>
    </w:p>
    <w:p w:rsidR="00234BFF" w:rsidRDefault="00B1297A" w:rsidP="00A60904">
      <w:pPr>
        <w:pStyle w:val="Web"/>
        <w:spacing w:before="0" w:beforeAutospacing="0" w:after="0" w:afterAutospacing="0"/>
      </w:pPr>
      <w:r>
        <w:t>1</w:t>
      </w:r>
      <w:r>
        <w:rPr>
          <w:vertAlign w:val="superscript"/>
        </w:rPr>
        <w:t xml:space="preserve"> </w:t>
      </w:r>
      <w:r>
        <w:t xml:space="preserve">Platform for Artificial Insemination and Embryo Transfer, </w:t>
      </w:r>
      <w:proofErr w:type="spellStart"/>
      <w:r>
        <w:t>Vetmeduni</w:t>
      </w:r>
      <w:proofErr w:type="spellEnd"/>
      <w:r>
        <w:t xml:space="preserve"> Vienna, Vienna, Austria 2</w:t>
      </w:r>
      <w:r>
        <w:rPr>
          <w:vertAlign w:val="superscript"/>
        </w:rPr>
        <w:t xml:space="preserve"> </w:t>
      </w:r>
      <w:r>
        <w:t xml:space="preserve">Department of Obstetrics and </w:t>
      </w:r>
      <w:proofErr w:type="spellStart"/>
      <w:r>
        <w:t>Gynecology</w:t>
      </w:r>
      <w:proofErr w:type="spellEnd"/>
      <w:r>
        <w:t xml:space="preserve">, Faculty of Veterinary Medicine, University of </w:t>
      </w:r>
      <w:proofErr w:type="spellStart"/>
      <w:r>
        <w:t>Kafkas</w:t>
      </w:r>
      <w:proofErr w:type="spellEnd"/>
      <w:r>
        <w:t xml:space="preserve">, 36100, Kars, Turkey; 3Ondokuz </w:t>
      </w:r>
      <w:proofErr w:type="spellStart"/>
      <w:r>
        <w:t>Mayis</w:t>
      </w:r>
      <w:proofErr w:type="spellEnd"/>
      <w:r>
        <w:t xml:space="preserve"> University, Faculty of Veterinary Medicine, Department of Pathology, 55139 </w:t>
      </w:r>
      <w:proofErr w:type="spellStart"/>
      <w:r>
        <w:t>Atakum</w:t>
      </w:r>
      <w:proofErr w:type="spellEnd"/>
      <w:r>
        <w:t xml:space="preserve">, </w:t>
      </w:r>
      <w:proofErr w:type="gramStart"/>
      <w:r>
        <w:t>Samsun  TURKEY</w:t>
      </w:r>
      <w:proofErr w:type="gramEnd"/>
      <w:r>
        <w:t xml:space="preserve"> 4Department of Obstetrics and </w:t>
      </w:r>
      <w:proofErr w:type="spellStart"/>
      <w:r>
        <w:t>Gynecology</w:t>
      </w:r>
      <w:proofErr w:type="spellEnd"/>
      <w:r>
        <w:t>, Veterinary Faculty, Near East University,  Nicosia, North Cyprus, Turkey.</w:t>
      </w:r>
    </w:p>
    <w:p w:rsidR="00B1297A" w:rsidRDefault="00963C3B" w:rsidP="00A60904">
      <w:pPr>
        <w:pStyle w:val="Web"/>
        <w:spacing w:before="0" w:beforeAutospacing="0" w:after="0" w:afterAutospacing="0"/>
      </w:pPr>
      <w:r>
        <w:t xml:space="preserve">Email: </w:t>
      </w:r>
      <w:r w:rsidR="00234BFF">
        <w:t>Sab.lpdsc@gmail.com</w:t>
      </w:r>
      <w:r w:rsidR="00B1297A">
        <w:t xml:space="preserve"> </w:t>
      </w:r>
    </w:p>
    <w:p w:rsidR="00B1297A" w:rsidRDefault="00B1297A" w:rsidP="00B1297A">
      <w:pPr>
        <w:pStyle w:val="Web"/>
      </w:pPr>
      <w:r>
        <w:t xml:space="preserve">Eleven crossbreed, pre-pubertal bitches aged 4.2±0.6 m were used as described in (1). Implants containing placebo (sodium chloride 0.9%; n = 4, G I), 4.7 mg (n = 3, GII) or 9.4 mg (n =4, GIII) </w:t>
      </w:r>
      <w:proofErr w:type="spellStart"/>
      <w:r>
        <w:t>deslorelin</w:t>
      </w:r>
      <w:proofErr w:type="spellEnd"/>
      <w:r>
        <w:t xml:space="preserve"> (</w:t>
      </w:r>
      <w:proofErr w:type="spellStart"/>
      <w:r>
        <w:t>Suprelorin</w:t>
      </w:r>
      <w:proofErr w:type="spellEnd"/>
      <w:r>
        <w:t xml:space="preserve">; </w:t>
      </w:r>
      <w:proofErr w:type="spellStart"/>
      <w:r>
        <w:t>Virbac</w:t>
      </w:r>
      <w:proofErr w:type="spellEnd"/>
      <w:r>
        <w:t>, France), were administered in the inter-scapular region (</w:t>
      </w:r>
      <w:proofErr w:type="spellStart"/>
      <w:r>
        <w:t>s.c</w:t>
      </w:r>
      <w:proofErr w:type="spellEnd"/>
      <w:r>
        <w:t xml:space="preserve">). Signs of </w:t>
      </w:r>
      <w:proofErr w:type="spellStart"/>
      <w:r>
        <w:t>estrus</w:t>
      </w:r>
      <w:proofErr w:type="spellEnd"/>
      <w:r>
        <w:t xml:space="preserve"> and sexual </w:t>
      </w:r>
      <w:proofErr w:type="spellStart"/>
      <w:r>
        <w:t>behavioral</w:t>
      </w:r>
      <w:proofErr w:type="spellEnd"/>
      <w:r>
        <w:t xml:space="preserve"> changes were monitored once daily, until occurrence of </w:t>
      </w:r>
      <w:proofErr w:type="spellStart"/>
      <w:r>
        <w:t>estrus</w:t>
      </w:r>
      <w:proofErr w:type="spellEnd"/>
      <w:r>
        <w:t xml:space="preserve">. Vaginal cytology, P4 and E2 concentrations were monitored every other day. Two bitches in GII and GIII came into </w:t>
      </w:r>
      <w:proofErr w:type="spellStart"/>
      <w:r>
        <w:t>estrus</w:t>
      </w:r>
      <w:proofErr w:type="spellEnd"/>
      <w:r>
        <w:t xml:space="preserve"> after 82.7±8.9 weeks after implantation and the controls after 61.9 ± 9.7 weeks. These animals were subjected to ovariohysterectomy 30-45 days later and uterine samples were collected. Some treated bitches (n=1 in G II and n=2 in G III) did not show </w:t>
      </w:r>
      <w:proofErr w:type="spellStart"/>
      <w:r>
        <w:t>estrus</w:t>
      </w:r>
      <w:proofErr w:type="spellEnd"/>
      <w:r>
        <w:t xml:space="preserve"> by the end of the observation period and were operated in week 101. Sections (5 </w:t>
      </w:r>
      <w:proofErr w:type="spellStart"/>
      <w:r>
        <w:t>μm</w:t>
      </w:r>
      <w:proofErr w:type="spellEnd"/>
      <w:r>
        <w:t xml:space="preserve">) from the uterine tissue were subjected to immunohistochemistry (IHC) using the streptavidin-biotin peroxidase complex technique for detection of GnRH-R, </w:t>
      </w:r>
      <w:proofErr w:type="spellStart"/>
      <w:r>
        <w:t>Kisspeptin</w:t>
      </w:r>
      <w:proofErr w:type="spellEnd"/>
      <w:r>
        <w:t xml:space="preserve"> (KP)10, </w:t>
      </w:r>
      <w:proofErr w:type="spellStart"/>
      <w:r>
        <w:t>Kisspeptin</w:t>
      </w:r>
      <w:proofErr w:type="spellEnd"/>
      <w:r>
        <w:t xml:space="preserve"> receptor (GPR54), Androgen receptor (AR), </w:t>
      </w:r>
      <w:proofErr w:type="spellStart"/>
      <w:r>
        <w:t>Estrogen</w:t>
      </w:r>
      <w:proofErr w:type="spellEnd"/>
      <w:r>
        <w:t xml:space="preserve"> receptor (ER) alpha and beta, and Progesterone receptor (PR) as described by (2). Primary antibodies used for IHC: GPR54, 1/50, Novus Biologicals NLS1926; KP 10, 1/350, Merck Millipore, ab9754; GnRH-R, 1/15, Santa-Cruz, SC-8682; AR, 1/10, Santa-Cruz, SC-7305; ER alpha, 1/25, Abcam, ab32063; ER beta, 1/300, </w:t>
      </w:r>
      <w:proofErr w:type="spellStart"/>
      <w:r>
        <w:t>Biorbyt</w:t>
      </w:r>
      <w:proofErr w:type="spellEnd"/>
      <w:r>
        <w:t xml:space="preserve">, orb83931; PR, 1/100, </w:t>
      </w:r>
      <w:proofErr w:type="spellStart"/>
      <w:r>
        <w:t>Biorbyt</w:t>
      </w:r>
      <w:proofErr w:type="spellEnd"/>
      <w:r>
        <w:t xml:space="preserve">, orb11299. Tissue sections were scored </w:t>
      </w:r>
      <w:proofErr w:type="spellStart"/>
      <w:r>
        <w:t>semiquantitatively</w:t>
      </w:r>
      <w:proofErr w:type="spellEnd"/>
      <w:r>
        <w:t xml:space="preserve"> for immunolabelling. An immunoreactivity score (IRS) was calculated ranging from 0 to 300 (3). </w:t>
      </w:r>
      <w:r>
        <w:rPr>
          <w:u w:val="single"/>
        </w:rPr>
        <w:t>Results</w:t>
      </w:r>
      <w:r>
        <w:t xml:space="preserve">: No abnormalities were seen macroscopically or histologically in the uterine tissues. </w:t>
      </w:r>
      <w:proofErr w:type="spellStart"/>
      <w:r>
        <w:t>Kisspeptin</w:t>
      </w:r>
      <w:proofErr w:type="spellEnd"/>
      <w:r>
        <w:t xml:space="preserve"> 10 expression was low in all cell types. Highest IRS were seen in the vascular endothelial cells with highest IRS in G II (x=85). The GPR54 was mainly detected in the luminal epithelial cells, superficial and deep uterine glands, with maximum IRS in the luminal epithelial cells of G III (x=94.4). The expression increased with increasing </w:t>
      </w:r>
      <w:proofErr w:type="spellStart"/>
      <w:r>
        <w:t>Suprelorin</w:t>
      </w:r>
      <w:proofErr w:type="spellEnd"/>
      <w:r>
        <w:t xml:space="preserve"> concentration, especially when bitches were operated prepubertally (p&lt;0.05). The PR, ER alpha and beta were exclusively expressed in superficial and deep uterine glands, and luminal surface epithelial cells but the distribution varied between individuals of all groups; in the latter, the ER alpha was higher in GII than in GI (p&lt;0.05). The AR and GnRH-R expression was negative in all groups (GI-III) and all cell types, however positive in the control tissues (</w:t>
      </w:r>
      <w:proofErr w:type="spellStart"/>
      <w:r>
        <w:t>fetal</w:t>
      </w:r>
      <w:proofErr w:type="spellEnd"/>
      <w:r>
        <w:t xml:space="preserve"> trophoblast cells, </w:t>
      </w:r>
      <w:proofErr w:type="spellStart"/>
      <w:r>
        <w:t>midgestation</w:t>
      </w:r>
      <w:proofErr w:type="spellEnd"/>
      <w:r>
        <w:t xml:space="preserve"> canine uterus, ovarian luteal cells). We conclude that GPR54 expression was clearly influenced by prepuber</w:t>
      </w:r>
      <w:bookmarkStart w:id="1" w:name="_GoBack"/>
      <w:bookmarkEnd w:id="1"/>
      <w:r>
        <w:t xml:space="preserve">tal </w:t>
      </w:r>
      <w:proofErr w:type="spellStart"/>
      <w:r>
        <w:t>Suprelorin</w:t>
      </w:r>
      <w:proofErr w:type="spellEnd"/>
      <w:r>
        <w:t xml:space="preserve"> treatment but not PR, ER alpha and beta, AR, KP10 or GnRH-R. </w:t>
      </w:r>
    </w:p>
    <w:p w:rsidR="00B1297A" w:rsidRDefault="00B1297A" w:rsidP="00A60904">
      <w:pPr>
        <w:pStyle w:val="Web"/>
        <w:spacing w:before="0" w:beforeAutospacing="0" w:after="0" w:afterAutospacing="0"/>
      </w:pPr>
      <w:r w:rsidRPr="00B1297A">
        <w:rPr>
          <w:lang w:val="de-AT"/>
        </w:rPr>
        <w:t>(1)</w:t>
      </w:r>
      <w:r w:rsidR="00B01782">
        <w:rPr>
          <w:lang w:val="de-AT"/>
        </w:rPr>
        <w:t xml:space="preserve"> </w:t>
      </w:r>
      <w:r w:rsidRPr="00B01782">
        <w:rPr>
          <w:lang w:val="de-AT"/>
        </w:rPr>
        <w:t>Kaya D</w:t>
      </w:r>
      <w:r w:rsidRPr="00B1297A">
        <w:rPr>
          <w:lang w:val="de-AT"/>
        </w:rPr>
        <w:t xml:space="preserve">, </w:t>
      </w:r>
      <w:r w:rsidRPr="00B01782">
        <w:rPr>
          <w:lang w:val="de-AT"/>
        </w:rPr>
        <w:t>Schäfer-</w:t>
      </w:r>
      <w:proofErr w:type="spellStart"/>
      <w:r w:rsidRPr="00B01782">
        <w:rPr>
          <w:lang w:val="de-AT"/>
        </w:rPr>
        <w:t>Somi</w:t>
      </w:r>
      <w:proofErr w:type="spellEnd"/>
      <w:r w:rsidRPr="00B01782">
        <w:rPr>
          <w:lang w:val="de-AT"/>
        </w:rPr>
        <w:t xml:space="preserve"> S</w:t>
      </w:r>
      <w:r w:rsidRPr="00B1297A">
        <w:rPr>
          <w:lang w:val="de-AT"/>
        </w:rPr>
        <w:t xml:space="preserve">, </w:t>
      </w:r>
      <w:r w:rsidRPr="00B01782">
        <w:rPr>
          <w:lang w:val="de-AT"/>
        </w:rPr>
        <w:t>Kurt B</w:t>
      </w:r>
      <w:r w:rsidRPr="00B1297A">
        <w:rPr>
          <w:lang w:val="de-AT"/>
        </w:rPr>
        <w:t xml:space="preserve"> et al. </w:t>
      </w:r>
      <w:r>
        <w:t xml:space="preserve">Clinical use of </w:t>
      </w:r>
      <w:proofErr w:type="spellStart"/>
      <w:r>
        <w:t>deslorelin</w:t>
      </w:r>
      <w:proofErr w:type="spellEnd"/>
      <w:r>
        <w:t xml:space="preserve"> implants for the long-term contraception in prepubertal bitches: effects on epiphyseal closure, body development, and time to puberty. </w:t>
      </w:r>
      <w:r w:rsidRPr="00B01782">
        <w:t>Theriogenology.</w:t>
      </w:r>
      <w:r>
        <w:t xml:space="preserve"> 2015;</w:t>
      </w:r>
      <w:bookmarkStart w:id="2" w:name="_Hlk505327205"/>
      <w:r>
        <w:t>83(7):1147-53</w:t>
      </w:r>
      <w:bookmarkEnd w:id="2"/>
      <w:r>
        <w:t xml:space="preserve">. </w:t>
      </w:r>
    </w:p>
    <w:p w:rsidR="00B1297A" w:rsidRDefault="00B1297A" w:rsidP="00A60904">
      <w:pPr>
        <w:pStyle w:val="Web"/>
        <w:spacing w:before="0" w:beforeAutospacing="0" w:after="0" w:afterAutospacing="0"/>
      </w:pPr>
      <w:r>
        <w:t xml:space="preserve">(2) </w:t>
      </w:r>
      <w:proofErr w:type="spellStart"/>
      <w:r w:rsidRPr="00B01782">
        <w:t>Schäfer-Somi</w:t>
      </w:r>
      <w:proofErr w:type="spellEnd"/>
      <w:r w:rsidRPr="00B01782">
        <w:t xml:space="preserve"> S, Ay SS, Kaya D, et al. </w:t>
      </w:r>
      <w:r>
        <w:t xml:space="preserve"> Kisspeptin-10 and the G protein-coupled receptor 54 are differentially expressed in the canine pregnant uterus and trophoblast cells. </w:t>
      </w:r>
      <w:proofErr w:type="spellStart"/>
      <w:r>
        <w:t>Reprod</w:t>
      </w:r>
      <w:proofErr w:type="spellEnd"/>
      <w:r>
        <w:t xml:space="preserve"> </w:t>
      </w:r>
      <w:proofErr w:type="spellStart"/>
      <w:r>
        <w:t>Domest</w:t>
      </w:r>
      <w:proofErr w:type="spellEnd"/>
      <w:r>
        <w:t xml:space="preserve"> Anim. 2016;</w:t>
      </w:r>
      <w:r w:rsidR="00B01782" w:rsidRPr="00B01782">
        <w:t>83(7):1147-53</w:t>
      </w:r>
    </w:p>
    <w:p w:rsidR="00347DF5" w:rsidRDefault="00B1297A" w:rsidP="00413CCC">
      <w:pPr>
        <w:pStyle w:val="Web"/>
        <w:spacing w:before="0" w:beforeAutospacing="0" w:after="0" w:afterAutospacing="0"/>
      </w:pPr>
      <w:r>
        <w:lastRenderedPageBreak/>
        <w:t xml:space="preserve">(3) </w:t>
      </w:r>
      <w:proofErr w:type="spellStart"/>
      <w:r>
        <w:t>Sözmen</w:t>
      </w:r>
      <w:proofErr w:type="spellEnd"/>
      <w:r>
        <w:t xml:space="preserve"> M, </w:t>
      </w:r>
      <w:proofErr w:type="spellStart"/>
      <w:r>
        <w:t>Beytut</w:t>
      </w:r>
      <w:proofErr w:type="spellEnd"/>
      <w:r>
        <w:t xml:space="preserve"> E. An Investigation </w:t>
      </w:r>
      <w:proofErr w:type="gramStart"/>
      <w:r>
        <w:t>Of</w:t>
      </w:r>
      <w:proofErr w:type="gramEnd"/>
      <w:r>
        <w:t xml:space="preserve"> Growth Factors And Lactoferrin In Naturally Occurring Ovine Pulmonary </w:t>
      </w:r>
      <w:proofErr w:type="spellStart"/>
      <w:r>
        <w:t>Adenomatosis</w:t>
      </w:r>
      <w:proofErr w:type="spellEnd"/>
      <w:r>
        <w:t xml:space="preserve">. J Comp </w:t>
      </w:r>
      <w:proofErr w:type="spellStart"/>
      <w:r>
        <w:t>Pathol</w:t>
      </w:r>
      <w:proofErr w:type="spellEnd"/>
      <w:r>
        <w:t>. 2012;147(4):441-51</w:t>
      </w:r>
    </w:p>
    <w:sectPr w:rsidR="00347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7A"/>
    <w:rsid w:val="001F3191"/>
    <w:rsid w:val="00234BFF"/>
    <w:rsid w:val="00347DF5"/>
    <w:rsid w:val="00413CCC"/>
    <w:rsid w:val="00465239"/>
    <w:rsid w:val="00637FEE"/>
    <w:rsid w:val="00963C3B"/>
    <w:rsid w:val="00A60904"/>
    <w:rsid w:val="00B01782"/>
    <w:rsid w:val="00B1297A"/>
    <w:rsid w:val="00B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B4D4"/>
  <w15:docId w15:val="{B4DDFB11-213C-41B2-9D8D-4FD8756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B1297A"/>
    <w:rPr>
      <w:b/>
      <w:bCs/>
    </w:rPr>
  </w:style>
  <w:style w:type="character" w:styleId="-">
    <w:name w:val="Hyperlink"/>
    <w:basedOn w:val="a0"/>
    <w:uiPriority w:val="99"/>
    <w:semiHidden/>
    <w:unhideWhenUsed/>
    <w:rsid w:val="00B1297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F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 Somi Sabine</dc:creator>
  <cp:lastModifiedBy>007</cp:lastModifiedBy>
  <cp:revision>8</cp:revision>
  <dcterms:created xsi:type="dcterms:W3CDTF">2018-01-15T12:53:00Z</dcterms:created>
  <dcterms:modified xsi:type="dcterms:W3CDTF">2018-03-18T20:18:00Z</dcterms:modified>
</cp:coreProperties>
</file>